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F5" w:rsidRDefault="00613EF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015081"/>
    </w:p>
    <w:p w:rsidR="00613EF5" w:rsidRPr="00613EF5" w:rsidRDefault="00613EF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613EF5" w:rsidRPr="00613EF5" w:rsidRDefault="00613EF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4746DC" w:rsidRDefault="004746DC" w:rsidP="00613EF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5094E" w:rsidRPr="00FA46DD" w:rsidRDefault="0055094E" w:rsidP="0055094E">
      <w:pPr>
        <w:tabs>
          <w:tab w:val="left" w:pos="9288"/>
        </w:tabs>
        <w:rPr>
          <w:b/>
          <w:sz w:val="20"/>
          <w:szCs w:val="20"/>
          <w:lang w:val="ru-RU"/>
        </w:rPr>
      </w:pPr>
      <w:r w:rsidRPr="00FA46DD">
        <w:rPr>
          <w:b/>
          <w:sz w:val="20"/>
          <w:szCs w:val="20"/>
          <w:lang w:val="ru-RU"/>
        </w:rPr>
        <w:t>Рассмотрено</w:t>
      </w:r>
      <w:r>
        <w:rPr>
          <w:b/>
          <w:sz w:val="20"/>
          <w:szCs w:val="20"/>
          <w:lang w:val="ru-RU"/>
        </w:rPr>
        <w:t xml:space="preserve">                                                       </w:t>
      </w:r>
      <w:r w:rsidRPr="00FA46DD">
        <w:rPr>
          <w:b/>
          <w:sz w:val="20"/>
          <w:szCs w:val="20"/>
          <w:lang w:val="ru-RU"/>
        </w:rPr>
        <w:t xml:space="preserve">Согласовано       </w:t>
      </w:r>
      <w:r>
        <w:rPr>
          <w:b/>
          <w:sz w:val="20"/>
          <w:szCs w:val="20"/>
          <w:lang w:val="ru-RU"/>
        </w:rPr>
        <w:t xml:space="preserve">                                     </w:t>
      </w:r>
      <w:r w:rsidRPr="00FA46DD">
        <w:rPr>
          <w:b/>
          <w:sz w:val="20"/>
          <w:szCs w:val="20"/>
          <w:lang w:val="ru-RU"/>
        </w:rPr>
        <w:t>Утверждено</w:t>
      </w:r>
    </w:p>
    <w:p w:rsidR="0055094E" w:rsidRPr="00FA46DD" w:rsidRDefault="0055094E" w:rsidP="0055094E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на заседании  ШМО                                    </w:t>
      </w:r>
      <w:r>
        <w:rPr>
          <w:sz w:val="20"/>
          <w:szCs w:val="20"/>
          <w:lang w:val="ru-RU"/>
        </w:rPr>
        <w:t xml:space="preserve">     </w:t>
      </w:r>
      <w:r w:rsidRPr="00FA46DD">
        <w:rPr>
          <w:sz w:val="20"/>
          <w:szCs w:val="20"/>
          <w:lang w:val="ru-RU"/>
        </w:rPr>
        <w:t xml:space="preserve"> заместитель директора                   </w:t>
      </w:r>
      <w:r>
        <w:rPr>
          <w:sz w:val="20"/>
          <w:szCs w:val="20"/>
          <w:lang w:val="ru-RU"/>
        </w:rPr>
        <w:t xml:space="preserve">   </w:t>
      </w:r>
      <w:r w:rsidRPr="00FA46DD">
        <w:rPr>
          <w:sz w:val="20"/>
          <w:szCs w:val="20"/>
          <w:lang w:val="ru-RU"/>
        </w:rPr>
        <w:t xml:space="preserve"> приказом директора</w:t>
      </w:r>
    </w:p>
    <w:p w:rsidR="0055094E" w:rsidRPr="00FA46DD" w:rsidRDefault="0055094E" w:rsidP="0055094E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учител</w:t>
      </w:r>
      <w:r>
        <w:rPr>
          <w:sz w:val="20"/>
          <w:szCs w:val="20"/>
          <w:lang w:val="ru-RU"/>
        </w:rPr>
        <w:t>ей  начальных классов</w:t>
      </w:r>
      <w:r w:rsidRPr="00FA46DD">
        <w:rPr>
          <w:sz w:val="20"/>
          <w:szCs w:val="20"/>
          <w:lang w:val="ru-RU"/>
        </w:rPr>
        <w:t xml:space="preserve">       по УВР                                              </w:t>
      </w:r>
      <w:r>
        <w:rPr>
          <w:sz w:val="20"/>
          <w:szCs w:val="20"/>
          <w:lang w:val="ru-RU"/>
        </w:rPr>
        <w:t xml:space="preserve">                         </w:t>
      </w:r>
      <w:r w:rsidRPr="00FA46DD">
        <w:rPr>
          <w:sz w:val="20"/>
          <w:szCs w:val="20"/>
          <w:lang w:val="ru-RU"/>
        </w:rPr>
        <w:t xml:space="preserve">  КОГОБУ СШ с УИОП пгт Пижанка</w:t>
      </w:r>
    </w:p>
    <w:p w:rsidR="0055094E" w:rsidRPr="00FA46DD" w:rsidRDefault="0055094E" w:rsidP="0055094E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Протокол № 1 от 31 августа 2023 года          __________ И.В. Бухарина             </w:t>
      </w:r>
      <w:r>
        <w:rPr>
          <w:sz w:val="20"/>
          <w:szCs w:val="20"/>
          <w:lang w:val="ru-RU"/>
        </w:rPr>
        <w:t xml:space="preserve"> </w:t>
      </w:r>
      <w:r w:rsidRPr="00FA46DD">
        <w:rPr>
          <w:sz w:val="20"/>
          <w:szCs w:val="20"/>
          <w:lang w:val="ru-RU"/>
        </w:rPr>
        <w:t xml:space="preserve">  «Об утверждении образовательных программ</w:t>
      </w:r>
    </w:p>
    <w:p w:rsidR="0055094E" w:rsidRPr="00FA46DD" w:rsidRDefault="0055094E" w:rsidP="0055094E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__</w:t>
      </w:r>
      <w:r>
        <w:rPr>
          <w:sz w:val="20"/>
          <w:szCs w:val="20"/>
          <w:lang w:val="ru-RU"/>
        </w:rPr>
        <w:t>__________________  Н.Ю. Жаровцева</w:t>
      </w:r>
      <w:r w:rsidRPr="00FA46DD">
        <w:rPr>
          <w:sz w:val="20"/>
          <w:szCs w:val="20"/>
          <w:lang w:val="ru-RU"/>
        </w:rPr>
        <w:t xml:space="preserve">                                                                       и планов на 2023-2024 учебный год»</w:t>
      </w:r>
    </w:p>
    <w:p w:rsidR="0055094E" w:rsidRPr="00122919" w:rsidRDefault="0055094E" w:rsidP="0055094E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</w:t>
      </w:r>
      <w:r w:rsidRPr="00FA46DD">
        <w:rPr>
          <w:sz w:val="20"/>
          <w:szCs w:val="20"/>
          <w:lang w:val="ru-RU"/>
        </w:rPr>
        <w:t xml:space="preserve">   </w:t>
      </w:r>
      <w:r w:rsidRPr="00122919">
        <w:rPr>
          <w:sz w:val="20"/>
          <w:szCs w:val="20"/>
          <w:lang w:val="ru-RU"/>
        </w:rPr>
        <w:t>от 01.09.2023     № 1-ОД</w:t>
      </w:r>
    </w:p>
    <w:p w:rsidR="0055094E" w:rsidRPr="00122919" w:rsidRDefault="0055094E" w:rsidP="0055094E">
      <w:pPr>
        <w:tabs>
          <w:tab w:val="left" w:pos="9288"/>
        </w:tabs>
        <w:rPr>
          <w:sz w:val="28"/>
          <w:szCs w:val="28"/>
          <w:lang w:val="ru-RU"/>
        </w:rPr>
      </w:pPr>
    </w:p>
    <w:p w:rsidR="0055094E" w:rsidRDefault="0055094E" w:rsidP="00613EF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5094E" w:rsidRDefault="0055094E" w:rsidP="00613EF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5094E" w:rsidRDefault="0055094E" w:rsidP="00613EF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613EF5" w:rsidRPr="0055094E" w:rsidRDefault="00613EF5" w:rsidP="00613EF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613EF5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613EF5" w:rsidRPr="00613EF5" w:rsidRDefault="0002022F" w:rsidP="00613EF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по математике</w:t>
      </w: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613EF5" w:rsidRPr="00613EF5" w:rsidRDefault="0002022F" w:rsidP="00613EF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3</w:t>
      </w:r>
      <w:r w:rsidR="00613EF5" w:rsidRPr="00613EF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класс</w:t>
      </w: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613EF5" w:rsidRPr="00613EF5" w:rsidRDefault="00613EF5" w:rsidP="00613EF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613EF5" w:rsidRPr="00613EF5" w:rsidRDefault="00613EF5" w:rsidP="00613EF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613EF5" w:rsidRPr="00613EF5" w:rsidRDefault="00613EF5" w:rsidP="001661F8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13EF5" w:rsidRPr="00613EF5" w:rsidRDefault="00613EF5" w:rsidP="00613EF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613EF5" w:rsidRPr="00613EF5" w:rsidRDefault="00613EF5" w:rsidP="00613EF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</w:t>
      </w:r>
      <w:r w:rsidR="0002022F">
        <w:rPr>
          <w:rFonts w:ascii="Times New Roman" w:hAnsi="Times New Roman" w:cs="Times New Roman"/>
          <w:b/>
          <w:sz w:val="24"/>
          <w:szCs w:val="24"/>
          <w:lang w:val="ru-RU"/>
        </w:rPr>
        <w:t>тель начальных классов</w:t>
      </w:r>
    </w:p>
    <w:p w:rsidR="00613EF5" w:rsidRPr="00613EF5" w:rsidRDefault="0055094E" w:rsidP="00613EF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613EF5" w:rsidRPr="00613EF5" w:rsidRDefault="00613EF5" w:rsidP="001661F8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13EF5" w:rsidRDefault="00613EF5" w:rsidP="00613EF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2022F" w:rsidRPr="00613EF5" w:rsidRDefault="0002022F" w:rsidP="00613EF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13EF5" w:rsidRPr="00613EF5" w:rsidRDefault="00613EF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3EF5">
        <w:rPr>
          <w:rFonts w:ascii="Times New Roman" w:hAnsi="Times New Roman" w:cs="Times New Roman"/>
          <w:b/>
          <w:sz w:val="28"/>
          <w:szCs w:val="28"/>
          <w:lang w:val="ru-RU"/>
        </w:rPr>
        <w:t>Пижанка   2023</w:t>
      </w:r>
    </w:p>
    <w:p w:rsidR="00613EF5" w:rsidRDefault="00613EF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022F" w:rsidRDefault="0002022F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022F" w:rsidRDefault="0002022F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5926" w:rsidRPr="00613EF5" w:rsidRDefault="00427F35" w:rsidP="00613EF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63AB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95926" w:rsidRPr="00B63AB6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41908">
        <w:rPr>
          <w:rFonts w:ascii="Calibri" w:hAnsi="Calibri"/>
          <w:color w:val="000000"/>
          <w:sz w:val="28"/>
          <w:lang w:val="ru-RU"/>
        </w:rPr>
        <w:t xml:space="preserve">– </w:t>
      </w:r>
      <w:r w:rsidRPr="00C4190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C4190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</w:t>
      </w:r>
      <w:r w:rsidR="00F13800">
        <w:rPr>
          <w:rFonts w:ascii="Times New Roman" w:hAnsi="Times New Roman"/>
          <w:color w:val="000000"/>
          <w:sz w:val="28"/>
          <w:lang w:val="ru-RU"/>
        </w:rPr>
        <w:t>аса в неделю), в 3 классе – 153</w:t>
      </w:r>
      <w:bookmarkStart w:id="2" w:name="_GoBack"/>
      <w:bookmarkEnd w:id="2"/>
      <w:r w:rsidR="007824E8">
        <w:rPr>
          <w:rFonts w:ascii="Times New Roman" w:hAnsi="Times New Roman"/>
          <w:color w:val="000000"/>
          <w:sz w:val="28"/>
          <w:lang w:val="ru-RU"/>
        </w:rPr>
        <w:t xml:space="preserve"> часа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(4,5 часа в неделю), в 4 классе – 136 часов (4 часа в неделю).</w:t>
      </w:r>
      <w:bookmarkEnd w:id="1"/>
      <w:r w:rsidRPr="00C4190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5926" w:rsidRPr="00C41908" w:rsidRDefault="00A95926">
      <w:pPr>
        <w:rPr>
          <w:lang w:val="ru-RU"/>
        </w:rPr>
        <w:sectPr w:rsidR="00A95926" w:rsidRPr="00C41908" w:rsidSect="004746DC">
          <w:pgSz w:w="11906" w:h="16383"/>
          <w:pgMar w:top="851" w:right="851" w:bottom="1134" w:left="1134" w:header="720" w:footer="720" w:gutter="0"/>
          <w:cols w:space="720"/>
        </w:sectPr>
      </w:pPr>
    </w:p>
    <w:p w:rsidR="00A95926" w:rsidRPr="00C41908" w:rsidRDefault="00427F35" w:rsidP="007824E8">
      <w:pPr>
        <w:spacing w:after="0" w:line="264" w:lineRule="auto"/>
        <w:ind w:left="120"/>
        <w:jc w:val="center"/>
        <w:rPr>
          <w:lang w:val="ru-RU"/>
        </w:rPr>
      </w:pPr>
      <w:bookmarkStart w:id="3" w:name="block-5015074"/>
      <w:bookmarkEnd w:id="0"/>
      <w:r w:rsidRPr="00C419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способом. Задачи на понимание смысла арифметических действий (в том числе деления с остатком), отношений («больше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95926" w:rsidRPr="00655A7F" w:rsidRDefault="00427F35">
      <w:pPr>
        <w:spacing w:after="0" w:line="264" w:lineRule="auto"/>
        <w:ind w:firstLine="600"/>
        <w:jc w:val="both"/>
        <w:rPr>
          <w:lang w:val="ru-RU"/>
        </w:rPr>
      </w:pPr>
      <w:r w:rsidRPr="00655A7F">
        <w:rPr>
          <w:rFonts w:ascii="Times New Roman" w:hAnsi="Times New Roman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объяснять на примерах отношения «больше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A95926">
      <w:pPr>
        <w:rPr>
          <w:lang w:val="ru-RU"/>
        </w:rPr>
        <w:sectPr w:rsidR="00A95926" w:rsidRPr="00C41908">
          <w:pgSz w:w="11906" w:h="16383"/>
          <w:pgMar w:top="1134" w:right="850" w:bottom="1134" w:left="1701" w:header="720" w:footer="720" w:gutter="0"/>
          <w:cols w:space="720"/>
        </w:sect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bookmarkStart w:id="4" w:name="block-5015075"/>
      <w:bookmarkEnd w:id="3"/>
      <w:r w:rsidRPr="00C41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41908">
        <w:rPr>
          <w:rFonts w:ascii="Calibri" w:hAnsi="Calibri"/>
          <w:color w:val="000000"/>
          <w:sz w:val="28"/>
          <w:lang w:val="ru-RU"/>
        </w:rPr>
        <w:t xml:space="preserve">– </w:t>
      </w:r>
      <w:r w:rsidRPr="00C41908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419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41908">
        <w:rPr>
          <w:rFonts w:ascii="Calibri" w:hAnsi="Calibri"/>
          <w:color w:val="000000"/>
          <w:sz w:val="28"/>
          <w:lang w:val="ru-RU"/>
        </w:rPr>
        <w:t>«</w:t>
      </w:r>
      <w:r w:rsidRPr="00C41908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41908">
        <w:rPr>
          <w:rFonts w:ascii="Calibri" w:hAnsi="Calibri"/>
          <w:color w:val="000000"/>
          <w:sz w:val="28"/>
          <w:lang w:val="ru-RU"/>
        </w:rPr>
        <w:t>»</w:t>
      </w:r>
      <w:r w:rsidRPr="00C41908">
        <w:rPr>
          <w:rFonts w:ascii="Times New Roman" w:hAnsi="Times New Roman"/>
          <w:color w:val="000000"/>
          <w:sz w:val="28"/>
          <w:lang w:val="ru-RU"/>
        </w:rPr>
        <w:t>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427F35">
      <w:pPr>
        <w:spacing w:after="0" w:line="264" w:lineRule="auto"/>
        <w:ind w:left="12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190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95926" w:rsidRPr="00C41908" w:rsidRDefault="00427F35">
      <w:pPr>
        <w:spacing w:after="0" w:line="264" w:lineRule="auto"/>
        <w:ind w:firstLine="600"/>
        <w:jc w:val="both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95926" w:rsidRPr="00C41908" w:rsidRDefault="00A95926">
      <w:pPr>
        <w:spacing w:after="0" w:line="264" w:lineRule="auto"/>
        <w:ind w:left="120"/>
        <w:jc w:val="both"/>
        <w:rPr>
          <w:lang w:val="ru-RU"/>
        </w:rPr>
      </w:pPr>
    </w:p>
    <w:p w:rsidR="00A95926" w:rsidRPr="00C41908" w:rsidRDefault="00A95926">
      <w:pPr>
        <w:rPr>
          <w:lang w:val="ru-RU"/>
        </w:rPr>
        <w:sectPr w:rsidR="00A95926" w:rsidRPr="00C41908">
          <w:pgSz w:w="11906" w:h="16383"/>
          <w:pgMar w:top="1134" w:right="850" w:bottom="1134" w:left="1701" w:header="720" w:footer="720" w:gutter="0"/>
          <w:cols w:space="720"/>
        </w:sectPr>
      </w:pPr>
    </w:p>
    <w:p w:rsidR="00DC2E15" w:rsidRDefault="00DC2E15" w:rsidP="00DC2E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5015076"/>
      <w:bookmarkEnd w:id="4"/>
      <w:r w:rsidRPr="00DC2E15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DC2E15" w:rsidRDefault="00DC2E15" w:rsidP="00DC2E1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95926" w:rsidRDefault="00427F35" w:rsidP="00DC2E1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9592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Pr="00E654C5" w:rsidRDefault="00764D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E654C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764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E654C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  <w:tr w:rsidR="00A95926" w:rsidRPr="005509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  <w:tr w:rsidR="00A95926" w:rsidRPr="00550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Pr="00DC2E15" w:rsidRDefault="00DC2E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5926" w:rsidRDefault="00DC2E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E654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</w:tbl>
    <w:p w:rsidR="00A95926" w:rsidRPr="00DC2E15" w:rsidRDefault="00A95926">
      <w:pPr>
        <w:rPr>
          <w:lang w:val="ru-RU"/>
        </w:rPr>
        <w:sectPr w:rsidR="00A95926" w:rsidRPr="00DC2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E15" w:rsidRPr="00DC2E15" w:rsidRDefault="00DC2E15" w:rsidP="00DC2E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5015077"/>
      <w:bookmarkEnd w:id="5"/>
      <w:r w:rsidRPr="00DC2E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 «МАТЕМАТИКА. 1-4 КЛАСС В 2 ЧАСТЯХ. М.И. МОРО И ДР.» </w:t>
      </w:r>
    </w:p>
    <w:p w:rsidR="00DC2E15" w:rsidRDefault="00DC2E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2E15" w:rsidRDefault="00DC2E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5926" w:rsidRPr="00BA76EF" w:rsidRDefault="00427F35">
      <w:pPr>
        <w:spacing w:after="0"/>
        <w:ind w:left="120"/>
        <w:rPr>
          <w:lang w:val="ru-RU"/>
        </w:rPr>
      </w:pPr>
      <w:r w:rsidRPr="00BA76EF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95926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926" w:rsidRDefault="00A95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926" w:rsidRDefault="00A95926"/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5926" w:rsidRPr="0036622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427F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 /m.edsoo.ru</w:t>
            </w:r>
          </w:p>
          <w:p w:rsidR="0036622E" w:rsidRPr="00BA76EF" w:rsidRDefault="0036622E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846617">
              <w:rPr>
                <w:rFonts w:ascii="Times New Roman" w:hAnsi="Times New Roman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 w:rsidP="00846617">
            <w:pPr>
              <w:spacing w:after="0"/>
              <w:ind w:left="135"/>
              <w:jc w:val="both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846617">
              <w:rPr>
                <w:rFonts w:ascii="Times New Roman" w:hAnsi="Times New Roman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846617">
              <w:rPr>
                <w:rFonts w:ascii="Times New Roman" w:hAnsi="Times New Roman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DC2E15" w:rsidRDefault="00427F35">
            <w:pPr>
              <w:spacing w:after="0"/>
              <w:ind w:left="135"/>
              <w:rPr>
                <w:b/>
                <w:i/>
              </w:rPr>
            </w:pPr>
            <w:r w:rsidRPr="00DC2E15">
              <w:rPr>
                <w:rFonts w:ascii="Times New Roman" w:hAnsi="Times New Roman"/>
                <w:b/>
                <w:i/>
                <w:color w:val="000000"/>
                <w:sz w:val="24"/>
              </w:rPr>
              <w:t>Входная контрольная работа №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</w:pPr>
            <w:r w:rsidRPr="002E4655">
              <w:rPr>
                <w:rFonts w:ascii="Times New Roman" w:hAnsi="Times New Roman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</w:pPr>
            <w:r w:rsidRPr="002E4655">
              <w:rPr>
                <w:rFonts w:ascii="Times New Roman" w:hAnsi="Times New Roman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Pr="00BA683C" w:rsidRDefault="00427F35">
            <w:pPr>
              <w:spacing w:after="0"/>
            </w:pPr>
            <w:r w:rsidRPr="00BA683C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A76EF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2E35AC" w:rsidRDefault="002E46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DC2E15" w:rsidRDefault="00427F35">
            <w:pPr>
              <w:spacing w:after="0"/>
              <w:ind w:left="135"/>
              <w:rPr>
                <w:b/>
                <w:i/>
              </w:rPr>
            </w:pPr>
            <w:r w:rsidRPr="00DC2E15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8E197A" w:rsidRDefault="00427F35" w:rsidP="002E46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</w:pPr>
            <w:r w:rsidRPr="002E465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61E16" w:rsidRPr="00E61E16" w:rsidRDefault="00E61E16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Pr="00073183" w:rsidRDefault="00427F35">
            <w:pPr>
              <w:spacing w:after="0"/>
            </w:pPr>
            <w:r w:rsidRPr="0007318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61E16" w:rsidRPr="0067629D" w:rsidRDefault="00E61E1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7629D">
              <w:rPr>
                <w:rFonts w:ascii="Times New Roman" w:hAnsi="Times New Roman"/>
                <w:sz w:val="24"/>
                <w:lang w:val="ru-RU"/>
              </w:rPr>
              <w:t>Решение уравнений на нахождение компонентов при умножении и делении методом подбора</w:t>
            </w:r>
          </w:p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655A7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и деление с числом 2,3</w:t>
            </w:r>
            <w:r w:rsidR="008E1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9F365C">
            <w:pPr>
              <w:spacing w:after="0"/>
              <w:ind w:left="135"/>
              <w:jc w:val="center"/>
              <w:rPr>
                <w:lang w:val="ru-RU"/>
              </w:rPr>
            </w:pPr>
            <w:r w:rsidRPr="009F365C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655A7F" w:rsidRDefault="00A95926">
            <w:pPr>
              <w:spacing w:after="0"/>
              <w:ind w:left="135"/>
              <w:rPr>
                <w:lang w:val="ru-RU"/>
              </w:rPr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с числом 4.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8E197A" w:rsidRDefault="00A95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и деление с числом 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9F36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877D9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877D9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  <w:jc w:val="center"/>
            </w:pPr>
            <w:r w:rsidRPr="002E465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  <w:jc w:val="center"/>
            </w:pPr>
            <w:r w:rsidRPr="002E465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  <w:jc w:val="center"/>
            </w:pPr>
            <w:r w:rsidRPr="002E465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2E4655" w:rsidRDefault="00427F35">
            <w:pPr>
              <w:spacing w:after="0"/>
              <w:ind w:left="135"/>
              <w:jc w:val="center"/>
            </w:pPr>
            <w:r w:rsidRPr="002E465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E42AA5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877D9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877D9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Pr="0067629D" w:rsidRDefault="00427F35">
            <w:pPr>
              <w:spacing w:after="0"/>
            </w:pPr>
            <w:r w:rsidRPr="0067629D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Pr="00B877D9" w:rsidRDefault="00A95926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Pr="00846617" w:rsidRDefault="00427F35">
            <w:pPr>
              <w:spacing w:after="0"/>
            </w:pPr>
            <w:r w:rsidRPr="00846617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rPr>
                <w:b/>
                <w:i/>
              </w:rPr>
            </w:pPr>
            <w:r w:rsidRPr="009F365C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67629D" w:rsidRDefault="00427F35">
            <w:pPr>
              <w:spacing w:after="0"/>
              <w:ind w:left="135"/>
              <w:rPr>
                <w:lang w:val="ru-RU"/>
              </w:rPr>
            </w:pPr>
            <w:r w:rsidRPr="0067629D">
              <w:rPr>
                <w:rFonts w:ascii="Times New Roman" w:hAnsi="Times New Roman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пройденого материала.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rPr>
                <w:b/>
                <w:i/>
              </w:rPr>
            </w:pPr>
            <w:r w:rsidRPr="009F365C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двузначного числа на однозначное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E654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rPr>
                <w:b/>
                <w:i/>
              </w:rPr>
            </w:pPr>
            <w:r w:rsidRPr="009F365C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Приёмы нахождения частного и остатка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(чертежа) </w:t>
            </w: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Приемы устных вычислений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rPr>
                <w:b/>
                <w:i/>
              </w:rPr>
            </w:pPr>
            <w:r w:rsidRPr="009F365C"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письменного умножения трехзначного числа на однозначное.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и деления трёхзначного числа на однозначное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выражения.Повторение.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5926" w:rsidRPr="0055094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выражени.Повторение.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1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скобок).Повторение.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геометрического материала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rPr>
                <w:b/>
                <w:i/>
              </w:rPr>
            </w:pPr>
            <w:r w:rsidRPr="009F365C">
              <w:rPr>
                <w:rFonts w:ascii="Times New Roman" w:hAnsi="Times New Roman"/>
                <w:b/>
                <w:i/>
                <w:color w:val="000000"/>
                <w:sz w:val="24"/>
              </w:rPr>
              <w:t>Итоговая контрольная работа №7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95926" w:rsidRPr="009F365C" w:rsidRDefault="00427F35">
            <w:pPr>
              <w:spacing w:after="0"/>
              <w:ind w:left="135"/>
              <w:jc w:val="center"/>
              <w:rPr>
                <w:b/>
              </w:rPr>
            </w:pPr>
            <w:r w:rsidRPr="009F365C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95926" w:rsidRDefault="00A95926">
            <w:pPr>
              <w:spacing w:after="0"/>
              <w:ind w:left="135"/>
            </w:pPr>
          </w:p>
        </w:tc>
      </w:tr>
      <w:tr w:rsidR="00A95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Pr="00C41908" w:rsidRDefault="00427F35">
            <w:pPr>
              <w:spacing w:after="0"/>
              <w:ind w:left="135"/>
              <w:rPr>
                <w:lang w:val="ru-RU"/>
              </w:rPr>
            </w:pPr>
            <w:r w:rsidRPr="00C41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95926" w:rsidRDefault="009F3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C760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95926" w:rsidRDefault="00427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926" w:rsidRDefault="00A95926"/>
        </w:tc>
      </w:tr>
    </w:tbl>
    <w:p w:rsidR="00A95926" w:rsidRDefault="00A95926">
      <w:pPr>
        <w:sectPr w:rsidR="00A95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926" w:rsidRPr="00DC2E15" w:rsidRDefault="00427F35">
      <w:pPr>
        <w:spacing w:after="0"/>
        <w:ind w:left="120"/>
        <w:rPr>
          <w:lang w:val="ru-RU"/>
        </w:rPr>
      </w:pPr>
      <w:bookmarkStart w:id="7" w:name="block-5015078"/>
      <w:bookmarkStart w:id="8" w:name="block-5015080"/>
      <w:bookmarkEnd w:id="6"/>
      <w:bookmarkEnd w:id="7"/>
      <w:r w:rsidRPr="00DC2E1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5926" w:rsidRPr="00DC2E15" w:rsidRDefault="00427F35">
      <w:pPr>
        <w:spacing w:after="0" w:line="480" w:lineRule="auto"/>
        <w:ind w:left="120"/>
        <w:rPr>
          <w:lang w:val="ru-RU"/>
        </w:rPr>
      </w:pPr>
      <w:r w:rsidRPr="00DC2E1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5926" w:rsidRPr="00C41908" w:rsidRDefault="00427F35" w:rsidP="0036622E">
      <w:pPr>
        <w:spacing w:after="0"/>
        <w:ind w:left="120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="0036622E">
        <w:rPr>
          <w:rFonts w:ascii="Times New Roman" w:hAnsi="Times New Roman"/>
          <w:color w:val="000000"/>
          <w:sz w:val="28"/>
          <w:lang w:val="ru-RU"/>
        </w:rPr>
        <w:t>1.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bookmarkEnd w:id="9"/>
      <w:r w:rsidRPr="00C419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5926" w:rsidRPr="00C41908" w:rsidRDefault="00427F35" w:rsidP="0036622E">
      <w:pPr>
        <w:spacing w:after="0"/>
        <w:ind w:left="120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​‌</w:t>
      </w:r>
      <w:r w:rsidR="0036622E">
        <w:rPr>
          <w:rFonts w:ascii="Times New Roman" w:hAnsi="Times New Roman"/>
          <w:color w:val="000000"/>
          <w:sz w:val="28"/>
          <w:lang w:val="ru-RU"/>
        </w:rPr>
        <w:t>2.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Моро М.И., Волкова С.И. Математика. Рабочая тетрадь. 3 класс. В 2 ч. - М.: Просвещение</w:t>
      </w:r>
      <w:r w:rsidRPr="00C41908">
        <w:rPr>
          <w:sz w:val="28"/>
          <w:lang w:val="ru-RU"/>
        </w:rPr>
        <w:br/>
      </w:r>
      <w:r w:rsidR="0036622E">
        <w:rPr>
          <w:rFonts w:ascii="Times New Roman" w:hAnsi="Times New Roman"/>
          <w:color w:val="000000"/>
          <w:sz w:val="28"/>
          <w:lang w:val="ru-RU"/>
        </w:rPr>
        <w:t>3.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Волкова С.И. Математика. Проверочные работы. 3 кл. .- М. : Просвещение</w:t>
      </w:r>
      <w:r w:rsidRPr="00C41908">
        <w:rPr>
          <w:sz w:val="28"/>
          <w:lang w:val="ru-RU"/>
        </w:rPr>
        <w:br/>
      </w:r>
      <w:bookmarkStart w:id="10" w:name="3fd16b47-1eb9-4d72-bbe7-a63ca90c7a6e"/>
      <w:r w:rsidR="0036622E">
        <w:rPr>
          <w:rFonts w:ascii="Times New Roman" w:hAnsi="Times New Roman"/>
          <w:color w:val="000000"/>
          <w:sz w:val="28"/>
          <w:lang w:val="ru-RU"/>
        </w:rPr>
        <w:t>4.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Соколов В.Л., Гуружапов В.А. Электронное приложение к к учебнику «Математика», 3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C419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). </w:t>
      </w:r>
      <w:bookmarkEnd w:id="10"/>
      <w:r w:rsidRPr="00C41908">
        <w:rPr>
          <w:rFonts w:ascii="Times New Roman" w:hAnsi="Times New Roman"/>
          <w:color w:val="000000"/>
          <w:sz w:val="28"/>
          <w:lang w:val="ru-RU"/>
        </w:rPr>
        <w:t>‌</w:t>
      </w:r>
    </w:p>
    <w:p w:rsidR="00A95926" w:rsidRPr="00C41908" w:rsidRDefault="00427F35">
      <w:pPr>
        <w:spacing w:after="0"/>
        <w:ind w:left="120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>​</w:t>
      </w:r>
    </w:p>
    <w:p w:rsidR="00A95926" w:rsidRPr="00C41908" w:rsidRDefault="00427F35">
      <w:pPr>
        <w:spacing w:after="0" w:line="480" w:lineRule="auto"/>
        <w:ind w:left="120"/>
        <w:rPr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5926" w:rsidRPr="00C41908" w:rsidRDefault="00427F35" w:rsidP="0036622E">
      <w:pPr>
        <w:spacing w:after="0"/>
        <w:ind w:left="120"/>
        <w:rPr>
          <w:lang w:val="ru-RU"/>
        </w:rPr>
      </w:pPr>
      <w:r w:rsidRPr="00C41908">
        <w:rPr>
          <w:rFonts w:ascii="Times New Roman" w:hAnsi="Times New Roman"/>
          <w:color w:val="000000"/>
          <w:sz w:val="28"/>
          <w:lang w:val="ru-RU"/>
        </w:rPr>
        <w:t xml:space="preserve">​‌ </w:t>
      </w:r>
      <w:r w:rsidR="0036622E">
        <w:rPr>
          <w:rFonts w:ascii="Times New Roman" w:hAnsi="Times New Roman"/>
          <w:color w:val="000000"/>
          <w:sz w:val="28"/>
          <w:lang w:val="ru-RU"/>
        </w:rPr>
        <w:t>1.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Соколов В.Л., Гуружапов В.А. Электронное приложение к учебнику «Математика», 3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C419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C41908">
        <w:rPr>
          <w:sz w:val="28"/>
          <w:lang w:val="ru-RU"/>
        </w:rPr>
        <w:br/>
      </w:r>
      <w:r w:rsidR="0036622E">
        <w:rPr>
          <w:rFonts w:ascii="Times New Roman" w:hAnsi="Times New Roman"/>
          <w:color w:val="000000"/>
          <w:sz w:val="28"/>
          <w:lang w:val="ru-RU"/>
        </w:rPr>
        <w:t>2.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Моро. М.И. и др. Математика. Рабочие программы. 1 – 4 классы. - М. : Просвещение</w:t>
      </w:r>
      <w:r w:rsidRPr="00C41908">
        <w:rPr>
          <w:sz w:val="28"/>
          <w:lang w:val="ru-RU"/>
        </w:rPr>
        <w:br/>
      </w:r>
      <w:r w:rsidR="0036622E">
        <w:rPr>
          <w:rFonts w:ascii="Times New Roman" w:hAnsi="Times New Roman"/>
          <w:color w:val="000000"/>
          <w:sz w:val="28"/>
          <w:lang w:val="ru-RU"/>
        </w:rPr>
        <w:t xml:space="preserve">3. </w:t>
      </w:r>
      <w:r w:rsidRPr="00C41908">
        <w:rPr>
          <w:rFonts w:ascii="Times New Roman" w:hAnsi="Times New Roman"/>
          <w:color w:val="000000"/>
          <w:sz w:val="28"/>
          <w:lang w:val="ru-RU"/>
        </w:rPr>
        <w:t xml:space="preserve"> Волкова С.И., Степанова С.В., Бантова М.А. и др. Математика. Методические рекомендации. 3 класс. - М.: Просвещение</w:t>
      </w:r>
      <w:r w:rsidRPr="00C41908">
        <w:rPr>
          <w:sz w:val="28"/>
          <w:lang w:val="ru-RU"/>
        </w:rPr>
        <w:br/>
      </w:r>
      <w:r w:rsidRPr="00C41908">
        <w:rPr>
          <w:sz w:val="28"/>
          <w:lang w:val="ru-RU"/>
        </w:rPr>
        <w:br/>
      </w:r>
      <w:bookmarkStart w:id="11" w:name="4ccd20f5-4b97-462e-8469-dea56de20829"/>
      <w:bookmarkEnd w:id="11"/>
      <w:r w:rsidRPr="00C419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5926" w:rsidRPr="00C41908" w:rsidRDefault="00A95926" w:rsidP="0036622E">
      <w:pPr>
        <w:spacing w:after="0"/>
        <w:ind w:left="120"/>
        <w:rPr>
          <w:lang w:val="ru-RU"/>
        </w:rPr>
      </w:pPr>
    </w:p>
    <w:p w:rsidR="00A95926" w:rsidRDefault="00427F35" w:rsidP="003662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419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0759" w:rsidRPr="00833A6D" w:rsidRDefault="00620759" w:rsidP="006207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3A6D">
        <w:rPr>
          <w:rFonts w:ascii="Times New Roman" w:hAnsi="Times New Roman" w:cs="Times New Roman"/>
          <w:sz w:val="28"/>
          <w:szCs w:val="28"/>
          <w:lang w:val="ru-RU"/>
        </w:rPr>
        <w:t xml:space="preserve">1. Сайт «Начальная школа» с онлайн-поддержкой http://1-4.prosv.ru </w:t>
      </w:r>
    </w:p>
    <w:p w:rsidR="00620759" w:rsidRPr="00833A6D" w:rsidRDefault="00620759" w:rsidP="006207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3A6D">
        <w:rPr>
          <w:rFonts w:ascii="Times New Roman" w:hAnsi="Times New Roman" w:cs="Times New Roman"/>
          <w:sz w:val="28"/>
          <w:szCs w:val="28"/>
          <w:lang w:val="ru-RU"/>
        </w:rPr>
        <w:t xml:space="preserve"> учебников комплекта «Школа России» 1-4 кл.</w:t>
      </w:r>
    </w:p>
    <w:p w:rsidR="00620759" w:rsidRPr="00833A6D" w:rsidRDefault="00833A6D" w:rsidP="006207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3A6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229D0">
        <w:rPr>
          <w:rFonts w:ascii="Times New Roman" w:hAnsi="Times New Roman" w:cs="Times New Roman"/>
          <w:sz w:val="28"/>
          <w:szCs w:val="28"/>
          <w:lang w:val="ru-RU"/>
        </w:rPr>
        <w:t>.Сайт ООО «Инфоурок»</w:t>
      </w:r>
    </w:p>
    <w:p w:rsidR="00620759" w:rsidRPr="00833A6D" w:rsidRDefault="00833A6D" w:rsidP="006207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3A6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A466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A4662" w:rsidRPr="00CA4662">
        <w:rPr>
          <w:rFonts w:ascii="Times New Roman" w:hAnsi="Times New Roman" w:cs="Times New Roman"/>
          <w:sz w:val="28"/>
          <w:szCs w:val="28"/>
          <w:lang w:val="ru-RU"/>
        </w:rPr>
        <w:t>Библиотека ЦО</w:t>
      </w:r>
      <w:r w:rsidR="00CA4662">
        <w:rPr>
          <w:rFonts w:ascii="Times New Roman" w:hAnsi="Times New Roman" w:cs="Times New Roman"/>
          <w:sz w:val="28"/>
          <w:szCs w:val="28"/>
          <w:lang w:val="ru-RU"/>
        </w:rPr>
        <w:t>К https://m.edsoo.ru/7f4110fe</w:t>
      </w:r>
      <w:r w:rsidR="00CA4662" w:rsidRPr="00CA4662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A95926" w:rsidRPr="00620759" w:rsidRDefault="00427F35" w:rsidP="00655A7F">
      <w:pPr>
        <w:spacing w:after="0" w:line="480" w:lineRule="auto"/>
        <w:ind w:left="120"/>
        <w:rPr>
          <w:lang w:val="ru-RU"/>
        </w:rPr>
        <w:sectPr w:rsidR="00A95926" w:rsidRPr="00620759">
          <w:pgSz w:w="11906" w:h="16383"/>
          <w:pgMar w:top="1134" w:right="850" w:bottom="1134" w:left="1701" w:header="720" w:footer="720" w:gutter="0"/>
          <w:cols w:space="720"/>
        </w:sectPr>
      </w:pPr>
      <w:r w:rsidRPr="00620759">
        <w:rPr>
          <w:rFonts w:ascii="Times New Roman" w:hAnsi="Times New Roman"/>
          <w:color w:val="000000"/>
          <w:sz w:val="28"/>
          <w:lang w:val="ru-RU"/>
        </w:rPr>
        <w:t>​</w:t>
      </w:r>
      <w:r w:rsidRPr="00620759">
        <w:rPr>
          <w:rFonts w:ascii="Times New Roman" w:hAnsi="Times New Roman"/>
          <w:color w:val="333333"/>
          <w:sz w:val="28"/>
          <w:lang w:val="ru-RU"/>
        </w:rPr>
        <w:t>​‌</w:t>
      </w:r>
      <w:r w:rsidRPr="00620759">
        <w:rPr>
          <w:sz w:val="28"/>
          <w:lang w:val="ru-RU"/>
        </w:rPr>
        <w:br/>
      </w:r>
      <w:bookmarkStart w:id="12" w:name="c563541b-dafa-4bd9-a500-57d2c647696a"/>
      <w:bookmarkEnd w:id="12"/>
      <w:r w:rsidRPr="00620759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8"/>
    <w:p w:rsidR="00427F35" w:rsidRPr="00620759" w:rsidRDefault="00427F35">
      <w:pPr>
        <w:rPr>
          <w:lang w:val="ru-RU"/>
        </w:rPr>
      </w:pPr>
    </w:p>
    <w:sectPr w:rsidR="00427F35" w:rsidRPr="00620759" w:rsidSect="004300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36B64"/>
    <w:multiLevelType w:val="multilevel"/>
    <w:tmpl w:val="611014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F30083"/>
    <w:multiLevelType w:val="multilevel"/>
    <w:tmpl w:val="B65462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A95926"/>
    <w:rsid w:val="0002022F"/>
    <w:rsid w:val="00073183"/>
    <w:rsid w:val="000F12E4"/>
    <w:rsid w:val="001661F8"/>
    <w:rsid w:val="001951F0"/>
    <w:rsid w:val="00263C28"/>
    <w:rsid w:val="002E35AC"/>
    <w:rsid w:val="002E4655"/>
    <w:rsid w:val="00331BC7"/>
    <w:rsid w:val="0036622E"/>
    <w:rsid w:val="00427F35"/>
    <w:rsid w:val="0043007A"/>
    <w:rsid w:val="004746DC"/>
    <w:rsid w:val="004834D6"/>
    <w:rsid w:val="0055094E"/>
    <w:rsid w:val="00551254"/>
    <w:rsid w:val="00554FD6"/>
    <w:rsid w:val="00613EF5"/>
    <w:rsid w:val="00620759"/>
    <w:rsid w:val="00655A7F"/>
    <w:rsid w:val="0067629D"/>
    <w:rsid w:val="006B161C"/>
    <w:rsid w:val="006E05C6"/>
    <w:rsid w:val="00764D1B"/>
    <w:rsid w:val="007824E8"/>
    <w:rsid w:val="007C3F91"/>
    <w:rsid w:val="007C7605"/>
    <w:rsid w:val="007E38C2"/>
    <w:rsid w:val="00833A6D"/>
    <w:rsid w:val="00846617"/>
    <w:rsid w:val="00887F1E"/>
    <w:rsid w:val="008E197A"/>
    <w:rsid w:val="009F365C"/>
    <w:rsid w:val="00A95926"/>
    <w:rsid w:val="00B63AB6"/>
    <w:rsid w:val="00B877D9"/>
    <w:rsid w:val="00BA683C"/>
    <w:rsid w:val="00BA76EF"/>
    <w:rsid w:val="00C41908"/>
    <w:rsid w:val="00CA4662"/>
    <w:rsid w:val="00DC2E15"/>
    <w:rsid w:val="00E229D0"/>
    <w:rsid w:val="00E42AA5"/>
    <w:rsid w:val="00E61E16"/>
    <w:rsid w:val="00E654C5"/>
    <w:rsid w:val="00ED2F3C"/>
    <w:rsid w:val="00F13800"/>
    <w:rsid w:val="00F86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00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0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662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115" Type="http://schemas.microsoft.com/office/2007/relationships/stylesWithEffects" Target="stylesWithEffects.xm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e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32</Pages>
  <Words>6605</Words>
  <Characters>37651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53</cp:revision>
  <dcterms:created xsi:type="dcterms:W3CDTF">2023-09-15T19:06:00Z</dcterms:created>
  <dcterms:modified xsi:type="dcterms:W3CDTF">2023-11-17T20:03:00Z</dcterms:modified>
</cp:coreProperties>
</file>